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DB" w:rsidRDefault="00AD69DB" w:rsidP="00AD69DB">
      <w:pPr>
        <w:pStyle w:val="a3"/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2B0F56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ВОДНЯ </w:t>
      </w:r>
      <w:bookmarkStart w:id="0" w:name="_GoBack"/>
      <w:r>
        <w:rPr>
          <w:rFonts w:ascii="Arial" w:hAnsi="Arial" w:cs="Arial"/>
          <w:b/>
          <w:sz w:val="24"/>
          <w:szCs w:val="24"/>
        </w:rPr>
        <w:t>ОЦЕНКА ЭФФЕКТИВНОСТИ РЕАЛИЗАЦИИ МУНИЦИПАЛЬНЫХ ПРОГРАММ</w:t>
      </w:r>
      <w:bookmarkEnd w:id="0"/>
      <w:r w:rsidR="00C713BC">
        <w:rPr>
          <w:rFonts w:ascii="Arial" w:hAnsi="Arial" w:cs="Arial"/>
          <w:b/>
          <w:sz w:val="24"/>
          <w:szCs w:val="24"/>
        </w:rPr>
        <w:t xml:space="preserve"> ЗА 2023 ГОД</w:t>
      </w:r>
    </w:p>
    <w:p w:rsidR="00AD69DB" w:rsidRDefault="00AD69DB" w:rsidP="00AD69DB">
      <w:pPr>
        <w:pStyle w:val="a3"/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AD69DB" w:rsidRPr="002B0F56" w:rsidRDefault="00AD69DB" w:rsidP="00AD69DB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На финансирование мероприятий муниципальных программ в 2023 году за счет всех источников финансирования были предусмотрены средства в объеме 45 978,11 тыс. руб. Фактический объем финансирования за 2023 год из всех источников финансирования составил 34 413,62 тыс. руб. (74,85% к плановому уровню).</w:t>
      </w:r>
    </w:p>
    <w:p w:rsidR="00AD69DB" w:rsidRPr="002B0F56" w:rsidRDefault="00AD69DB" w:rsidP="00AD69DB">
      <w:pPr>
        <w:pStyle w:val="a3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По источникам финансирования ситуация складывалась следующим образом</w:t>
      </w:r>
    </w:p>
    <w:p w:rsidR="00AD69DB" w:rsidRPr="002B0F56" w:rsidRDefault="00AD69DB" w:rsidP="00AD69DB">
      <w:pPr>
        <w:pStyle w:val="a3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AD69DB" w:rsidRPr="002B0F56" w:rsidRDefault="00AD69DB" w:rsidP="00AD69DB">
      <w:pPr>
        <w:pStyle w:val="a3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Объем ресурсного обеспечения реализации муниципальных программ за счет всех источников финансирования в 2023 году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6"/>
        <w:gridCol w:w="2226"/>
      </w:tblGrid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pStyle w:val="ConsPlusNormal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Объем средств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ВСЕГО, факт, тыс. руб.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/>
                <w:i/>
                <w:sz w:val="22"/>
                <w:szCs w:val="22"/>
              </w:rPr>
              <w:t>34 413,62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104,17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1464,17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бюджет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30798,58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2046,7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ВСЕГО, план, тыс. руб.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/>
                <w:i/>
                <w:sz w:val="22"/>
                <w:szCs w:val="22"/>
              </w:rPr>
              <w:t>45 978,11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104,17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11779,57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бюджет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32047,67</w:t>
            </w:r>
          </w:p>
        </w:tc>
      </w:tr>
      <w:tr w:rsidR="00AD69DB" w:rsidRPr="002B0F56" w:rsidTr="00AD69DB">
        <w:tc>
          <w:tcPr>
            <w:tcW w:w="7556" w:type="dxa"/>
            <w:shd w:val="clear" w:color="auto" w:fill="auto"/>
          </w:tcPr>
          <w:p w:rsidR="00AD69DB" w:rsidRPr="002B0F56" w:rsidRDefault="00AD69DB" w:rsidP="00AD69DB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2226" w:type="dxa"/>
            <w:shd w:val="clear" w:color="auto" w:fill="auto"/>
          </w:tcPr>
          <w:p w:rsidR="00AD69DB" w:rsidRPr="002B0F56" w:rsidRDefault="00AD69DB" w:rsidP="00AD69D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2046,7</w:t>
            </w:r>
          </w:p>
        </w:tc>
      </w:tr>
    </w:tbl>
    <w:p w:rsidR="00AD69DB" w:rsidRPr="002B0F56" w:rsidRDefault="00AD69DB" w:rsidP="00AD69DB">
      <w:pPr>
        <w:pStyle w:val="a3"/>
        <w:tabs>
          <w:tab w:val="left" w:pos="993"/>
        </w:tabs>
        <w:ind w:left="0"/>
        <w:jc w:val="both"/>
        <w:rPr>
          <w:rFonts w:ascii="Courier New" w:hAnsi="Courier New" w:cs="Courier New"/>
          <w:sz w:val="22"/>
          <w:szCs w:val="22"/>
        </w:rPr>
      </w:pPr>
    </w:p>
    <w:p w:rsidR="00AD69DB" w:rsidRPr="002B0F56" w:rsidRDefault="00AD69DB" w:rsidP="00AD69DB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B0F56">
        <w:rPr>
          <w:rFonts w:ascii="Arial" w:hAnsi="Arial" w:cs="Arial"/>
          <w:b/>
          <w:bCs/>
          <w:sz w:val="24"/>
          <w:szCs w:val="24"/>
        </w:rPr>
        <w:t>Степень выполнения программных мероприятий</w:t>
      </w:r>
      <w:r w:rsidRPr="002B0F56">
        <w:rPr>
          <w:rFonts w:ascii="Arial" w:hAnsi="Arial" w:cs="Arial"/>
          <w:bCs/>
          <w:sz w:val="24"/>
          <w:szCs w:val="24"/>
        </w:rPr>
        <w:t xml:space="preserve"> оценивалась как доля мероприятий, выполненных в полном объеме</w:t>
      </w:r>
    </w:p>
    <w:p w:rsidR="00AD69DB" w:rsidRPr="002B0F56" w:rsidRDefault="00AD69DB" w:rsidP="00AD69DB">
      <w:pPr>
        <w:jc w:val="both"/>
        <w:rPr>
          <w:rFonts w:ascii="Arial" w:hAnsi="Arial" w:cs="Arial"/>
          <w:bCs/>
          <w:sz w:val="24"/>
          <w:szCs w:val="24"/>
        </w:rPr>
      </w:pPr>
      <w:r w:rsidRPr="002B0F56">
        <w:rPr>
          <w:rFonts w:ascii="Arial" w:hAnsi="Arial" w:cs="Arial"/>
          <w:bCs/>
          <w:sz w:val="24"/>
          <w:szCs w:val="24"/>
        </w:rPr>
        <w:t>Степень выполнения программных мероприятий в 2023 году</w:t>
      </w:r>
    </w:p>
    <w:tbl>
      <w:tblPr>
        <w:tblW w:w="102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74"/>
        <w:gridCol w:w="1200"/>
        <w:gridCol w:w="1240"/>
        <w:gridCol w:w="1416"/>
      </w:tblGrid>
      <w:tr w:rsidR="00AD69DB" w:rsidRPr="00D049AC" w:rsidTr="00AD69DB">
        <w:trPr>
          <w:trHeight w:val="49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</w:rPr>
            </w:pPr>
            <w:r w:rsidRPr="002B0F56">
              <w:rPr>
                <w:rFonts w:ascii="Courier New" w:hAnsi="Courier New" w:cs="Courier New"/>
                <w:bCs/>
              </w:rPr>
              <w:t>Наименование муниципальной п</w:t>
            </w:r>
            <w:r>
              <w:rPr>
                <w:rFonts w:ascii="Courier New" w:hAnsi="Courier New" w:cs="Courier New"/>
                <w:bCs/>
              </w:rPr>
              <w:t>рограммы (МП)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</w:rPr>
            </w:pPr>
            <w:r w:rsidRPr="002B0F56">
              <w:rPr>
                <w:rFonts w:ascii="Courier New" w:hAnsi="Courier New" w:cs="Courier New"/>
                <w:bCs/>
              </w:rPr>
              <w:t>Выполнение мероприятий, ед.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</w:rPr>
            </w:pPr>
            <w:r w:rsidRPr="002B0F56">
              <w:rPr>
                <w:rFonts w:ascii="Courier New" w:hAnsi="Courier New" w:cs="Courier New"/>
                <w:bCs/>
              </w:rPr>
              <w:t>Степень выполнения программных мероприятий</w:t>
            </w:r>
            <w:r>
              <w:rPr>
                <w:rFonts w:ascii="Courier New" w:hAnsi="Courier New" w:cs="Courier New"/>
                <w:bCs/>
              </w:rPr>
              <w:t xml:space="preserve"> %</w:t>
            </w:r>
          </w:p>
        </w:tc>
      </w:tr>
      <w:tr w:rsidR="00AD69DB" w:rsidRPr="00D049AC" w:rsidTr="00AD69DB">
        <w:trPr>
          <w:trHeight w:val="360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</w:rPr>
            </w:pPr>
            <w:r w:rsidRPr="002B0F56">
              <w:rPr>
                <w:rFonts w:ascii="Courier New" w:hAnsi="Courier New" w:cs="Courier New"/>
                <w:bCs/>
              </w:rPr>
              <w:t>факт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</w:rPr>
            </w:pPr>
            <w:r w:rsidRPr="002B0F56">
              <w:rPr>
                <w:rFonts w:ascii="Courier New" w:hAnsi="Courier New" w:cs="Courier New"/>
                <w:bCs/>
              </w:rPr>
              <w:t>план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D69DB" w:rsidRPr="00D049AC" w:rsidTr="00AD69DB">
        <w:trPr>
          <w:trHeight w:val="2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МП «</w:t>
            </w:r>
            <w:r w:rsidRPr="002B0F56">
              <w:rPr>
                <w:rFonts w:ascii="Courier New" w:hAnsi="Courier New" w:cs="Courier New"/>
                <w:color w:val="000000"/>
                <w:sz w:val="22"/>
                <w:szCs w:val="22"/>
              </w:rPr>
              <w:t>«Содержание и развитие муниципального хозяйства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D69DB" w:rsidRPr="00D049AC" w:rsidTr="00AD69DB">
        <w:trPr>
          <w:trHeight w:val="2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color w:val="000000"/>
                <w:sz w:val="22"/>
                <w:szCs w:val="22"/>
              </w:rPr>
              <w:t>МП «Развитие автомобильных дорог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D69DB" w:rsidRPr="00D049AC" w:rsidTr="00AD69DB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color w:val="000000"/>
                <w:sz w:val="22"/>
                <w:szCs w:val="22"/>
              </w:rPr>
              <w:t>МП «Повышение эффективности бюджетных расходов»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D69DB" w:rsidRPr="00D049AC" w:rsidTr="00AD69DB">
        <w:trPr>
          <w:trHeight w:val="22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color w:val="000000"/>
                <w:sz w:val="22"/>
                <w:szCs w:val="22"/>
              </w:rPr>
              <w:t>МП «Формирование современной городской среды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69DB" w:rsidRPr="00D049AC" w:rsidTr="00AD69DB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color w:val="000000"/>
                <w:sz w:val="22"/>
                <w:szCs w:val="22"/>
              </w:rPr>
              <w:t>МП «</w:t>
            </w:r>
            <w:r w:rsidRPr="002B0F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Защита населения и территории Раздольинского сельского поселения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Cs/>
                <w:sz w:val="22"/>
                <w:szCs w:val="22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D69DB" w:rsidRPr="00D049AC" w:rsidTr="00AD69DB">
        <w:trPr>
          <w:trHeight w:val="22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/>
                <w:sz w:val="22"/>
                <w:szCs w:val="22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/>
                <w:sz w:val="22"/>
                <w:szCs w:val="22"/>
              </w:rPr>
              <w:t>74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AD69DB" w:rsidRPr="002B0F56" w:rsidRDefault="00AD69DB" w:rsidP="00AD69D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0F56">
              <w:rPr>
                <w:rFonts w:ascii="Courier New" w:hAnsi="Courier New" w:cs="Courier New"/>
                <w:b/>
                <w:sz w:val="22"/>
                <w:szCs w:val="22"/>
              </w:rPr>
              <w:t>90,54</w:t>
            </w:r>
          </w:p>
        </w:tc>
      </w:tr>
    </w:tbl>
    <w:p w:rsidR="00AD69DB" w:rsidRPr="00D049AC" w:rsidRDefault="00AD69DB" w:rsidP="00AD69DB">
      <w:pPr>
        <w:jc w:val="both"/>
        <w:rPr>
          <w:bCs/>
        </w:rPr>
      </w:pPr>
    </w:p>
    <w:p w:rsidR="00AD69DB" w:rsidRPr="002B0F56" w:rsidRDefault="00AD69DB" w:rsidP="00AD6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0F56">
        <w:rPr>
          <w:rFonts w:ascii="Arial" w:hAnsi="Arial" w:cs="Arial"/>
          <w:bCs/>
          <w:sz w:val="24"/>
          <w:szCs w:val="24"/>
        </w:rPr>
        <w:t>Всего за 2023 год было запланировано реализовать 74 мероприятие, фактически выполнено 67 мероприятий (90,54%).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 xml:space="preserve">Целевых показателей на 2023 год в муниципальных программах было </w:t>
      </w:r>
      <w:r w:rsidRPr="002B0F56">
        <w:rPr>
          <w:rFonts w:ascii="Arial" w:hAnsi="Arial" w:cs="Arial"/>
          <w:sz w:val="24"/>
          <w:szCs w:val="24"/>
        </w:rPr>
        <w:lastRenderedPageBreak/>
        <w:t>установлено 47, из них результаты: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–выше плановых значений получили 0 показателей;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–ниже плановых значений – 4 (9,3%);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–соответствуют плановым значениям –43 (90,7%).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Муниципальные программы с наиболее высокой степенью достижения целевых показателей от 95 до 100%: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МП «</w:t>
      </w:r>
      <w:r w:rsidRPr="002B0F56">
        <w:rPr>
          <w:rFonts w:ascii="Arial" w:hAnsi="Arial" w:cs="Arial"/>
          <w:color w:val="000000"/>
          <w:sz w:val="24"/>
          <w:szCs w:val="24"/>
        </w:rPr>
        <w:t>«Содержание и развитие муниципального хозяйства Раздольинского сельского поселения Усольского муниципального района Иркутской области»;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color w:val="000000"/>
          <w:sz w:val="24"/>
          <w:szCs w:val="24"/>
        </w:rPr>
        <w:t>МП «Повышение эффективности бюджетных расходов».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Основной причиной невыполнения целевых значений индикаторов является неточность планирования ответственными исполнителями (соисполнителями) муниципальных программ (подпрограмм), а также несвоевременная их корректировка в связи с меняющимися объемами финансирования и необходимостью отмены мероприятий.</w:t>
      </w:r>
    </w:p>
    <w:p w:rsidR="00AD69DB" w:rsidRPr="002B0F56" w:rsidRDefault="00AD69DB" w:rsidP="00AD69DB">
      <w:pPr>
        <w:tabs>
          <w:tab w:val="left" w:pos="1134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B0F56">
        <w:rPr>
          <w:rFonts w:ascii="Arial" w:hAnsi="Arial" w:cs="Arial"/>
          <w:b/>
          <w:sz w:val="24"/>
          <w:szCs w:val="24"/>
        </w:rPr>
        <w:t>–Эффективных программ (более 97 баллов) – 2: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1.МП «</w:t>
      </w:r>
      <w:r w:rsidRPr="002B0F56">
        <w:rPr>
          <w:rFonts w:ascii="Arial" w:hAnsi="Arial" w:cs="Arial"/>
          <w:color w:val="000000"/>
          <w:sz w:val="24"/>
          <w:szCs w:val="24"/>
        </w:rPr>
        <w:t>«Содержание и развитие муниципального хозяйства Раздольинского сельского поселения Усольского муниципального района Иркутской области»;</w:t>
      </w:r>
    </w:p>
    <w:p w:rsidR="00AD69DB" w:rsidRPr="002B0F56" w:rsidRDefault="00AD69DB" w:rsidP="00AD69D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color w:val="000000"/>
          <w:sz w:val="24"/>
          <w:szCs w:val="24"/>
        </w:rPr>
        <w:t>2.МП «Повышение эффективности бюджетных расходов».</w:t>
      </w:r>
    </w:p>
    <w:p w:rsidR="00AD69DB" w:rsidRPr="002B0F56" w:rsidRDefault="00AD69DB" w:rsidP="00AD69DB">
      <w:pPr>
        <w:tabs>
          <w:tab w:val="left" w:pos="1134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B0F56">
        <w:rPr>
          <w:rFonts w:ascii="Arial" w:hAnsi="Arial" w:cs="Arial"/>
          <w:b/>
          <w:sz w:val="24"/>
          <w:szCs w:val="24"/>
        </w:rPr>
        <w:t>–Умеренно эффективных (от 80 до 97 баллов) – 1:</w:t>
      </w:r>
    </w:p>
    <w:p w:rsidR="00AD69DB" w:rsidRPr="002B0F56" w:rsidRDefault="00AD69DB" w:rsidP="00AD69DB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1.</w:t>
      </w:r>
      <w:r w:rsidRPr="002B0F56">
        <w:rPr>
          <w:rFonts w:ascii="Arial" w:hAnsi="Arial" w:cs="Arial"/>
          <w:color w:val="000000"/>
          <w:sz w:val="24"/>
          <w:szCs w:val="24"/>
        </w:rPr>
        <w:t xml:space="preserve"> МП «Развитие автомобильных дорог Раздольинского сельского поселения Усольского муниципального района Иркутской области»</w:t>
      </w:r>
    </w:p>
    <w:p w:rsidR="00AD69DB" w:rsidRPr="002B0F56" w:rsidRDefault="00AD69DB" w:rsidP="00AD69DB">
      <w:pPr>
        <w:tabs>
          <w:tab w:val="left" w:pos="1134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B0F56">
        <w:rPr>
          <w:rFonts w:ascii="Arial" w:hAnsi="Arial" w:cs="Arial"/>
          <w:b/>
          <w:sz w:val="24"/>
          <w:szCs w:val="24"/>
        </w:rPr>
        <w:t>–Низкоэффективных (от 50 до 80 баллов) – 1:</w:t>
      </w:r>
    </w:p>
    <w:p w:rsidR="00AD69DB" w:rsidRPr="002B0F56" w:rsidRDefault="00AD69DB" w:rsidP="00AD69DB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1.</w:t>
      </w:r>
      <w:r w:rsidRPr="002B0F56">
        <w:rPr>
          <w:rFonts w:ascii="Arial" w:hAnsi="Arial" w:cs="Arial"/>
          <w:color w:val="000000"/>
          <w:sz w:val="24"/>
          <w:szCs w:val="24"/>
        </w:rPr>
        <w:t xml:space="preserve"> МП «</w:t>
      </w:r>
      <w:r w:rsidRPr="002B0F56">
        <w:rPr>
          <w:rFonts w:ascii="Arial" w:hAnsi="Arial" w:cs="Arial"/>
          <w:bCs/>
          <w:color w:val="000000"/>
          <w:sz w:val="24"/>
          <w:szCs w:val="24"/>
        </w:rPr>
        <w:t>Защита населения и территории Раздольинского сельского поселения от чрезвычайных ситуаций, обеспечение пожарной безопасности и безопасности на водных объектах»</w:t>
      </w:r>
    </w:p>
    <w:p w:rsidR="00AD69DB" w:rsidRPr="002B0F56" w:rsidRDefault="00AD69DB" w:rsidP="00AD69DB">
      <w:pPr>
        <w:tabs>
          <w:tab w:val="left" w:pos="1134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B0F56">
        <w:rPr>
          <w:rFonts w:ascii="Arial" w:hAnsi="Arial" w:cs="Arial"/>
          <w:b/>
          <w:sz w:val="24"/>
          <w:szCs w:val="24"/>
        </w:rPr>
        <w:t>–Неэффективных (менее 50 баллов) –1.</w:t>
      </w:r>
    </w:p>
    <w:p w:rsidR="00AD69DB" w:rsidRPr="002B0F56" w:rsidRDefault="00AD69DB" w:rsidP="00AD69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color w:val="000000"/>
          <w:sz w:val="24"/>
          <w:szCs w:val="24"/>
        </w:rPr>
        <w:t>1.МП «Формирование современной городской среды Раздольинского сельского поселения Усольского муниципального района Иркутской области»</w:t>
      </w:r>
    </w:p>
    <w:p w:rsidR="00AD69DB" w:rsidRPr="001E5942" w:rsidRDefault="00AD69DB" w:rsidP="00AD69DB">
      <w:pPr>
        <w:jc w:val="both"/>
        <w:rPr>
          <w:b/>
          <w:bCs/>
          <w:sz w:val="24"/>
          <w:szCs w:val="24"/>
        </w:rPr>
      </w:pPr>
    </w:p>
    <w:p w:rsidR="00AD69DB" w:rsidRPr="002B0F56" w:rsidRDefault="00AD69DB" w:rsidP="00AD69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Практика реализации муниципальных программ в 2023 году показала, что на последующие периоды качество планирования, текущее управление муниципальными программами необходимо повышать.</w:t>
      </w:r>
    </w:p>
    <w:p w:rsidR="00AD69DB" w:rsidRPr="002B0F56" w:rsidRDefault="00AD69DB" w:rsidP="00AD69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К основным факторам, которые привели к снижению оценки эффективности муниципальных программ, можно отнести:</w:t>
      </w:r>
    </w:p>
    <w:p w:rsidR="00AD69DB" w:rsidRPr="002B0F56" w:rsidRDefault="00AD69DB" w:rsidP="00AD69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–недостаточно качественное планирование ожидаемых значений показателей муниципальных программ;</w:t>
      </w:r>
    </w:p>
    <w:p w:rsidR="00AD69DB" w:rsidRPr="002B0F56" w:rsidRDefault="00AD69DB" w:rsidP="00AD69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–недостаточно качественное управление реализацией муниципальных программ;</w:t>
      </w:r>
    </w:p>
    <w:p w:rsidR="00AD69DB" w:rsidRPr="002B0F56" w:rsidRDefault="00AD69DB" w:rsidP="00AD69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–недостаточно качественный внутренний мониторинг реализации муниципальной программы;</w:t>
      </w:r>
    </w:p>
    <w:p w:rsidR="00AD69DB" w:rsidRDefault="00AD69DB" w:rsidP="00AD69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F56">
        <w:rPr>
          <w:rFonts w:ascii="Arial" w:hAnsi="Arial" w:cs="Arial"/>
          <w:sz w:val="24"/>
          <w:szCs w:val="24"/>
        </w:rPr>
        <w:t>–не своевременное внесение изменений.</w:t>
      </w:r>
    </w:p>
    <w:p w:rsidR="00AD69DB" w:rsidRPr="002F423F" w:rsidRDefault="00AD69DB" w:rsidP="00AD69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69DB" w:rsidRPr="002F423F" w:rsidRDefault="00AD69DB" w:rsidP="00AD69DB">
      <w:pPr>
        <w:jc w:val="both"/>
        <w:rPr>
          <w:rFonts w:ascii="Arial" w:hAnsi="Arial" w:cs="Arial"/>
          <w:b/>
          <w:sz w:val="24"/>
          <w:szCs w:val="24"/>
        </w:rPr>
      </w:pPr>
      <w:r w:rsidRPr="002F423F">
        <w:rPr>
          <w:rFonts w:ascii="Arial" w:hAnsi="Arial" w:cs="Arial"/>
          <w:b/>
          <w:sz w:val="24"/>
          <w:szCs w:val="24"/>
        </w:rPr>
        <w:t>Предложения по дальнейшей реализации муниципальных программ</w:t>
      </w:r>
    </w:p>
    <w:p w:rsidR="00AD69DB" w:rsidRPr="00C366D6" w:rsidRDefault="00AD69DB" w:rsidP="00AD69DB">
      <w:pPr>
        <w:ind w:right="-1"/>
        <w:jc w:val="both"/>
      </w:pPr>
    </w:p>
    <w:p w:rsidR="00AD69DB" w:rsidRPr="002F423F" w:rsidRDefault="00AD69DB" w:rsidP="00AD69DB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2F423F">
        <w:rPr>
          <w:rFonts w:ascii="Arial" w:hAnsi="Arial" w:cs="Arial"/>
          <w:sz w:val="24"/>
          <w:szCs w:val="24"/>
        </w:rPr>
        <w:t>Ответственным исполнителям и соисполнителям муниципальных программ необходимо повысить качество работы с муниципальными программами, в частности:</w:t>
      </w:r>
    </w:p>
    <w:p w:rsidR="00AD69DB" w:rsidRPr="002F423F" w:rsidRDefault="00AD69DB" w:rsidP="00AD69DB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2F423F">
        <w:rPr>
          <w:rFonts w:ascii="Arial" w:hAnsi="Arial" w:cs="Arial"/>
          <w:sz w:val="24"/>
          <w:szCs w:val="24"/>
        </w:rPr>
        <w:t>1.Проанализировать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AD69DB" w:rsidRPr="002F423F" w:rsidRDefault="00AD69DB" w:rsidP="00AD69DB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2F423F">
        <w:rPr>
          <w:rFonts w:ascii="Arial" w:hAnsi="Arial" w:cs="Arial"/>
          <w:sz w:val="24"/>
          <w:szCs w:val="24"/>
        </w:rPr>
        <w:t xml:space="preserve">2.Продолжить работу по совершенствованию системы целевых показателей муниципальных программ в целях установления показателей, </w:t>
      </w:r>
      <w:r w:rsidRPr="002F423F">
        <w:rPr>
          <w:rFonts w:ascii="Arial" w:hAnsi="Arial" w:cs="Arial"/>
          <w:sz w:val="24"/>
          <w:szCs w:val="24"/>
        </w:rPr>
        <w:lastRenderedPageBreak/>
        <w:t>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 Включать в состав показателей муниципальных программ соответствующие показатели государственных программ Иркутской области, предусмотренные для муниципальных образований.</w:t>
      </w:r>
    </w:p>
    <w:p w:rsidR="00AD69DB" w:rsidRPr="002F423F" w:rsidRDefault="00AD69DB" w:rsidP="00AD69DB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2F423F">
        <w:rPr>
          <w:rFonts w:ascii="Arial" w:hAnsi="Arial" w:cs="Arial"/>
          <w:sz w:val="24"/>
          <w:szCs w:val="24"/>
        </w:rPr>
        <w:t>3.Усилить контроль за ходом реализации муниципальных программ, в том числе за своевременным внесением изменений в муниципальных программы, особенно по результативности реализации мероприятий. Оперативно реагировать на все изменения текущей ситуации социально-экономического развития района.</w:t>
      </w:r>
    </w:p>
    <w:p w:rsidR="00AD69DB" w:rsidRPr="002F423F" w:rsidRDefault="00AD69DB" w:rsidP="00AD69DB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2F423F">
        <w:rPr>
          <w:rFonts w:ascii="Arial" w:hAnsi="Arial" w:cs="Arial"/>
          <w:sz w:val="24"/>
          <w:szCs w:val="24"/>
        </w:rPr>
        <w:t>4.Планировать бюджетные ассигнования на реализацию муниципальных программ в очередном году и плановом периоде с учетом результатов реализации муниципальных программ за предыдущий год.</w:t>
      </w:r>
    </w:p>
    <w:p w:rsidR="00AD69DB" w:rsidRPr="002F423F" w:rsidRDefault="00AD69DB" w:rsidP="00AD69DB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2F423F">
        <w:rPr>
          <w:rFonts w:ascii="Arial" w:hAnsi="Arial" w:cs="Arial"/>
          <w:sz w:val="24"/>
          <w:szCs w:val="24"/>
        </w:rPr>
        <w:t>5.Использовать результаты мониторинга муниципальных программ при принятии решений в части дальнейшей их реализации.</w:t>
      </w:r>
    </w:p>
    <w:p w:rsidR="00AD69DB" w:rsidRPr="002F423F" w:rsidRDefault="00AD69DB" w:rsidP="00AD69DB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2F423F">
        <w:rPr>
          <w:rFonts w:ascii="Arial" w:hAnsi="Arial" w:cs="Arial"/>
          <w:sz w:val="24"/>
          <w:szCs w:val="24"/>
        </w:rPr>
        <w:t>6.Соблюдать требования по подготовке полугодовых и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Порядком.</w:t>
      </w:r>
    </w:p>
    <w:p w:rsidR="00AD69DB" w:rsidRPr="002F423F" w:rsidRDefault="00AD69DB" w:rsidP="00AD69DB">
      <w:pPr>
        <w:ind w:right="-1" w:firstLine="851"/>
        <w:jc w:val="both"/>
        <w:rPr>
          <w:rFonts w:ascii="Arial" w:hAnsi="Arial" w:cs="Arial"/>
        </w:rPr>
      </w:pPr>
    </w:p>
    <w:p w:rsidR="00AD69DB" w:rsidRDefault="00AD69DB" w:rsidP="00AD69DB">
      <w:pPr>
        <w:jc w:val="both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AD69DB" w:rsidRDefault="00AD69DB" w:rsidP="00AD69DB">
      <w:pPr>
        <w:jc w:val="both"/>
        <w:rPr>
          <w:szCs w:val="28"/>
        </w:rPr>
      </w:pPr>
    </w:p>
    <w:p w:rsidR="007574A5" w:rsidRDefault="007574A5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p w:rsidR="00C713BC" w:rsidRDefault="00C713BC" w:rsidP="00AD69DB">
      <w:pPr>
        <w:jc w:val="both"/>
      </w:pPr>
    </w:p>
    <w:sectPr w:rsidR="00C7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7D"/>
    <w:rsid w:val="0028737D"/>
    <w:rsid w:val="0066680A"/>
    <w:rsid w:val="007574A5"/>
    <w:rsid w:val="00AD69DB"/>
    <w:rsid w:val="00C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2EB6-43F9-4639-A9F4-A77C1075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AD69DB"/>
    <w:pPr>
      <w:ind w:left="720"/>
      <w:contextualSpacing/>
    </w:pPr>
  </w:style>
  <w:style w:type="paragraph" w:customStyle="1" w:styleId="ConsPlusNormal">
    <w:name w:val="ConsPlusNormal"/>
    <w:uiPriority w:val="99"/>
    <w:rsid w:val="00AD69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D69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dcterms:created xsi:type="dcterms:W3CDTF">2024-05-15T07:26:00Z</dcterms:created>
  <dcterms:modified xsi:type="dcterms:W3CDTF">2024-05-15T07:26:00Z</dcterms:modified>
</cp:coreProperties>
</file>