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8B" w:rsidRPr="009B7D8B" w:rsidRDefault="009B7D8B" w:rsidP="009B7D8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проект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9B7D8B" w:rsidRDefault="009B7D8B" w:rsidP="009B7D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РАЗДОЛЬИНСКОГО МУНИЦИПАЛЬНОГО ОБРАЗОВАНИЯ «ФОРМИРОВАНИЕ СОВРЕМЕННОЙ ГОРОДСКОЙ СРЕДЫ» НА 2018-2024 ГОДЫ.</w:t>
      </w:r>
    </w:p>
    <w:p w:rsidR="009B7D8B" w:rsidRDefault="009B7D8B" w:rsidP="009B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B7D8B" w:rsidRDefault="009B7D8B" w:rsidP="009B7D8B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9B7D8B" w:rsidRDefault="009B7D8B" w:rsidP="009B7D8B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B7D8B" w:rsidRDefault="009B7D8B" w:rsidP="009B7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9B7D8B" w:rsidRDefault="009B7D8B" w:rsidP="009B7D8B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>
        <w:rPr>
          <w:rFonts w:eastAsia="Times New Roman"/>
          <w:sz w:val="24"/>
          <w:szCs w:val="24"/>
          <w:lang w:eastAsia="ru-RU"/>
        </w:rPr>
        <w:t>В паспорте программы «Объем бюджетных ассигнований Программы» изложить в новой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9B7D8B" w:rsidTr="009B7D8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8B" w:rsidRDefault="009B7D8B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 w:themeColor="text1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Общий объем финансирования муниципальной  программы на 2018-2022 годы составит  </w:t>
            </w:r>
            <w:r>
              <w:rPr>
                <w:rFonts w:ascii="Courier New" w:hAnsi="Courier New" w:cs="Courier New"/>
                <w:b/>
              </w:rPr>
              <w:t xml:space="preserve">4540,116 </w:t>
            </w:r>
            <w:r>
              <w:rPr>
                <w:rFonts w:ascii="Courier New" w:hAnsi="Courier New" w:cs="Courier New"/>
                <w:b/>
                <w:lang w:eastAsia="ru-RU"/>
              </w:rPr>
              <w:t>тыс. руб</w:t>
            </w:r>
            <w:r>
              <w:rPr>
                <w:rFonts w:ascii="Courier New" w:hAnsi="Courier New" w:cs="Courier New"/>
                <w:lang w:eastAsia="ru-RU"/>
              </w:rPr>
              <w:t>.,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2018 год – 185,0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- 185,0 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2019 год – 896,73743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-724,37572 тыс. руб. - федеральный бюджет;</w:t>
            </w:r>
          </w:p>
          <w:p w:rsidR="009B7D8B" w:rsidRDefault="009B7D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-158,75809 тыс. руб. - областной бюджет;</w:t>
            </w:r>
          </w:p>
          <w:p w:rsidR="009B7D8B" w:rsidRDefault="009B7D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-13,60362 тыс. руб.-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2020 год – 3 447,38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bCs/>
              </w:rPr>
              <w:t xml:space="preserve">594,684 </w:t>
            </w:r>
            <w:r>
              <w:rPr>
                <w:rFonts w:ascii="Courier New" w:hAnsi="Courier New" w:cs="Courier New"/>
                <w:lang w:eastAsia="ru-RU"/>
              </w:rPr>
              <w:t>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bCs/>
              </w:rPr>
              <w:t xml:space="preserve">140,963 </w:t>
            </w:r>
            <w:r>
              <w:rPr>
                <w:rFonts w:ascii="Courier New" w:hAnsi="Courier New" w:cs="Courier New"/>
                <w:lang w:eastAsia="ru-RU"/>
              </w:rPr>
              <w:t>тыс. руб. - областной бюджет;</w:t>
            </w:r>
          </w:p>
          <w:p w:rsidR="009B7D8B" w:rsidRDefault="009B7D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bCs/>
              </w:rPr>
              <w:t>2 711,733</w:t>
            </w:r>
            <w:r>
              <w:rPr>
                <w:rFonts w:ascii="Courier New" w:hAnsi="Courier New" w:cs="Courier New"/>
                <w:lang w:eastAsia="ru-RU"/>
              </w:rPr>
              <w:t>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b/>
                <w:lang w:eastAsia="ru-RU"/>
              </w:rPr>
              <w:t>661,763</w:t>
            </w:r>
            <w:r>
              <w:rPr>
                <w:rFonts w:ascii="Courier New" w:hAnsi="Courier New" w:cs="Courier New"/>
                <w:b/>
                <w:lang w:eastAsia="ru-RU"/>
              </w:rPr>
              <w:t xml:space="preserve">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- </w:t>
            </w:r>
            <w:r>
              <w:rPr>
                <w:rFonts w:ascii="Courier New" w:hAnsi="Courier New" w:cs="Courier New"/>
                <w:lang w:eastAsia="ru-RU"/>
              </w:rPr>
              <w:t xml:space="preserve">590,90342 </w:t>
            </w:r>
            <w:r>
              <w:rPr>
                <w:rFonts w:ascii="Courier New" w:hAnsi="Courier New" w:cs="Courier New"/>
                <w:lang w:eastAsia="ru-RU"/>
              </w:rPr>
              <w:t>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>
              <w:rPr>
                <w:rFonts w:ascii="Courier New" w:hAnsi="Courier New" w:cs="Courier New"/>
                <w:lang w:eastAsia="ru-RU"/>
              </w:rPr>
              <w:t>70,85958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2022 год – 5,5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- 5,5 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2023 год – 00,0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2024 год – 00,0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B7D8B" w:rsidRDefault="009B7D8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B7D8B" w:rsidRDefault="009B7D8B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 В разделе 5. «Объем средств, необходимых на реализацию программы за счет всех источников на 2018-2024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                       </w:t>
      </w:r>
      <w:r>
        <w:rPr>
          <w:rFonts w:ascii="Courier New" w:eastAsia="Times New Roman" w:hAnsi="Courier New" w:cs="Courier New"/>
          <w:b/>
        </w:rPr>
        <w:t xml:space="preserve">4540,116 </w:t>
      </w:r>
      <w:r>
        <w:rPr>
          <w:rFonts w:ascii="Arial" w:hAnsi="Arial" w:cs="Arial"/>
          <w:sz w:val="24"/>
          <w:szCs w:val="24"/>
        </w:rPr>
        <w:t xml:space="preserve">тыс. руб. </w:t>
      </w:r>
    </w:p>
    <w:tbl>
      <w:tblPr>
        <w:tblW w:w="92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558"/>
        <w:gridCol w:w="1417"/>
        <w:gridCol w:w="1136"/>
        <w:gridCol w:w="1414"/>
      </w:tblGrid>
      <w:tr w:rsidR="009B7D8B" w:rsidTr="009B7D8B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9B7D8B" w:rsidTr="009B7D8B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Финансовые</w:t>
            </w:r>
            <w:r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9B7D8B" w:rsidTr="009B7D8B">
        <w:trPr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Иные источники</w:t>
            </w:r>
          </w:p>
        </w:tc>
      </w:tr>
      <w:tr w:rsidR="009B7D8B" w:rsidTr="009B7D8B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4540,116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2921,336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299,721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1319,059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7D8B" w:rsidTr="009B7D8B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B7D8B" w:rsidTr="009B7D8B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7D8B" w:rsidTr="009B7D8B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7D8B" w:rsidTr="009B7D8B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7D8B" w:rsidTr="009B7D8B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661,763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70,85958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590,90342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7D8B" w:rsidTr="009B7D8B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7D8B" w:rsidTr="009B7D8B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7D8B" w:rsidTr="009B7D8B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муниципального образования» на 2018-2024 годы, изложить в новой редакции:</w:t>
      </w: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9B7D8B" w:rsidRDefault="009B7D8B" w:rsidP="009B7D8B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9B7D8B" w:rsidRDefault="009B7D8B" w:rsidP="009B7D8B">
      <w:pPr>
        <w:tabs>
          <w:tab w:val="left" w:pos="952"/>
        </w:tabs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ab/>
      </w:r>
    </w:p>
    <w:p w:rsidR="009B7D8B" w:rsidRDefault="009B7D8B" w:rsidP="009B7D8B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9B7D8B" w:rsidRDefault="009B7D8B" w:rsidP="009B7D8B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  <w:sectPr w:rsidR="009B7D8B">
          <w:pgSz w:w="11906" w:h="16838"/>
          <w:pgMar w:top="1134" w:right="850" w:bottom="1134" w:left="1701" w:header="709" w:footer="709" w:gutter="0"/>
          <w:cols w:space="720"/>
        </w:sect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p w:rsidR="009B7D8B" w:rsidRDefault="009B7D8B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4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259"/>
        <w:gridCol w:w="1133"/>
        <w:gridCol w:w="992"/>
        <w:gridCol w:w="1416"/>
        <w:gridCol w:w="1133"/>
        <w:gridCol w:w="851"/>
        <w:gridCol w:w="142"/>
        <w:gridCol w:w="1133"/>
        <w:gridCol w:w="1274"/>
        <w:gridCol w:w="993"/>
        <w:gridCol w:w="850"/>
        <w:gridCol w:w="851"/>
        <w:gridCol w:w="852"/>
      </w:tblGrid>
      <w:tr w:rsidR="009B7D8B" w:rsidTr="009B7D8B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>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B7D8B" w:rsidTr="009B7D8B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9B7D8B" w:rsidTr="009B7D8B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9B7D8B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 муниципальных территорий общего пользования </w:t>
            </w:r>
            <w:r>
              <w:rPr>
                <w:rFonts w:ascii="Courier New" w:eastAsia="Times New Roman" w:hAnsi="Courier New" w:cs="Courier New"/>
                <w:color w:val="000000"/>
              </w:rPr>
              <w:t>«площадка для отдыха»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BB159E" w:rsidP="00BB159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5196,38043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BB159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1909,96242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590,90342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299,721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BB159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2986,69558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70,85958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 xml:space="preserve">аздолье </w:t>
            </w:r>
            <w:r>
              <w:rPr>
                <w:rFonts w:ascii="Courier New" w:hAnsi="Courier New" w:cs="Courier New"/>
              </w:rPr>
              <w:t xml:space="preserve">ул. Мира, </w:t>
            </w:r>
            <w:r>
              <w:rPr>
                <w:rFonts w:ascii="Courier New" w:hAnsi="Courier New" w:cs="Courier New"/>
              </w:rPr>
              <w:lastRenderedPageBreak/>
              <w:t>25а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>аздолье, ул.Мира,25а (рядом с ДК).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>аздолье, ул.Мира,25а (1-2 этап).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4344,083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1319,059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299,688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2725,336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9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Обустройство общественных территорий многофункциональной площадки п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аздолье ул.Пролетарская 21а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 w:rsidP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590,90342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590,90342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9B7D8B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70,85958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70,85958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B7D8B" w:rsidSect="009B7D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7D8B" w:rsidRDefault="009B7D8B" w:rsidP="009B7D8B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по 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B7D8B" w:rsidRDefault="009B7D8B" w:rsidP="009B7D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B7D8B" w:rsidRDefault="009B7D8B" w:rsidP="009B7D8B"/>
    <w:p w:rsidR="00A15F0F" w:rsidRDefault="00BB159E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8B"/>
    <w:rsid w:val="00050117"/>
    <w:rsid w:val="009B7D8B"/>
    <w:rsid w:val="00BB159E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B7D8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9B7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9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B7D8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9B7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9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2020-09-11T01:12:00Z</dcterms:created>
  <dcterms:modified xsi:type="dcterms:W3CDTF">2020-09-11T01:27:00Z</dcterms:modified>
</cp:coreProperties>
</file>