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96" w:rsidRPr="00187296" w:rsidRDefault="00894827" w:rsidP="0089482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14.10</w:t>
      </w:r>
      <w:r w:rsidR="00187296" w:rsidRPr="00187296">
        <w:rPr>
          <w:rFonts w:ascii="Arial" w:hAnsi="Arial" w:cs="Arial"/>
          <w:b/>
          <w:color w:val="000000"/>
          <w:spacing w:val="-10"/>
          <w:sz w:val="32"/>
          <w:szCs w:val="32"/>
        </w:rPr>
        <w:t>.2022г. №</w:t>
      </w:r>
      <w:r w:rsidR="00BC2897">
        <w:rPr>
          <w:rFonts w:ascii="Arial" w:hAnsi="Arial" w:cs="Arial"/>
          <w:b/>
          <w:color w:val="000000"/>
          <w:spacing w:val="-10"/>
          <w:sz w:val="32"/>
          <w:szCs w:val="32"/>
        </w:rPr>
        <w:t>107</w:t>
      </w:r>
    </w:p>
    <w:p w:rsidR="00187296" w:rsidRPr="00187296" w:rsidRDefault="00187296" w:rsidP="001872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187296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87296" w:rsidRPr="00187296" w:rsidRDefault="00187296" w:rsidP="001872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187296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РАЗДОЛЬИНСКОЕ СЕЛЬСКОЕ ПОСЕЛЕНИЕ </w:t>
      </w:r>
    </w:p>
    <w:p w:rsidR="00187296" w:rsidRPr="00187296" w:rsidRDefault="00187296" w:rsidP="001872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187296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УСОЛЬСКИЙ МУНИЦИПАЛЬНЫЙ РАЙОН </w:t>
      </w:r>
    </w:p>
    <w:p w:rsidR="00187296" w:rsidRPr="00187296" w:rsidRDefault="00187296" w:rsidP="001872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296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187296" w:rsidRPr="00187296" w:rsidRDefault="00187296" w:rsidP="0018729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187296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187296" w:rsidRDefault="00187296" w:rsidP="001872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296">
        <w:rPr>
          <w:rFonts w:ascii="Arial" w:hAnsi="Arial" w:cs="Arial"/>
          <w:b/>
          <w:sz w:val="32"/>
          <w:szCs w:val="32"/>
        </w:rPr>
        <w:t>ПОСТАНОВЛЕНИЕ</w:t>
      </w:r>
    </w:p>
    <w:p w:rsidR="00272334" w:rsidRPr="00187296" w:rsidRDefault="00272334" w:rsidP="001872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87296" w:rsidRPr="00A059EF" w:rsidRDefault="00187296" w:rsidP="00A0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296">
        <w:rPr>
          <w:rFonts w:ascii="Arial" w:hAnsi="Arial" w:cs="Arial"/>
          <w:b/>
          <w:bCs/>
          <w:color w:val="000000"/>
          <w:sz w:val="32"/>
          <w:szCs w:val="32"/>
        </w:rPr>
        <w:t xml:space="preserve">ПОРЯДОК                                                                                                 ОСУЩЕСТВЛЕНИЯ БЮДЖЕТНЫХ ИНВЕСТИЦИЙ И </w:t>
      </w:r>
      <w:r w:rsidRPr="00A059EF">
        <w:rPr>
          <w:rFonts w:ascii="Arial" w:hAnsi="Arial" w:cs="Arial"/>
          <w:b/>
          <w:bCs/>
          <w:color w:val="000000"/>
          <w:sz w:val="32"/>
          <w:szCs w:val="32"/>
        </w:rPr>
        <w:t>ПОРЯДКЕ ПРЕДОСТАВЛЕНИЯ СУБСИДИЙ УЧРЕЖДЕНИЯМ</w:t>
      </w:r>
    </w:p>
    <w:p w:rsidR="00187296" w:rsidRPr="00A059EF" w:rsidRDefault="00187296" w:rsidP="00A05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7296" w:rsidRPr="00E51A39" w:rsidRDefault="00272334" w:rsidP="00A059E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ermStart w:id="709903391" w:edGrp="everyone"/>
      <w:r w:rsidRPr="00A059EF">
        <w:rPr>
          <w:rFonts w:ascii="Arial" w:hAnsi="Arial" w:cs="Arial"/>
          <w:color w:val="000000"/>
        </w:rPr>
        <w:tab/>
        <w:t>В соответствии со статьями 78.2 и 79 Бюджетного кодекса Российской</w:t>
      </w:r>
      <w:r w:rsidRPr="00272334">
        <w:rPr>
          <w:rFonts w:ascii="Arial" w:hAnsi="Arial" w:cs="Arial"/>
          <w:color w:val="000000"/>
        </w:rPr>
        <w:t xml:space="preserve"> Федерации, </w:t>
      </w:r>
      <w:r w:rsidRPr="00272334">
        <w:rPr>
          <w:rFonts w:ascii="Arial" w:hAnsi="Arial" w:cs="Arial"/>
        </w:rPr>
        <w:t>статьями</w:t>
      </w:r>
      <w:r w:rsidR="00187296" w:rsidRPr="00272334">
        <w:rPr>
          <w:rFonts w:ascii="Arial" w:hAnsi="Arial" w:cs="Arial"/>
          <w:color w:val="000000"/>
          <w:spacing w:val="5"/>
        </w:rPr>
        <w:t xml:space="preserve"> 23, 45 </w:t>
      </w:r>
      <w:r w:rsidR="00187296" w:rsidRPr="00272334">
        <w:rPr>
          <w:rFonts w:ascii="Arial" w:hAnsi="Arial" w:cs="Arial"/>
          <w:color w:val="000000"/>
          <w:spacing w:val="6"/>
        </w:rPr>
        <w:t xml:space="preserve">Устава </w:t>
      </w:r>
      <w:r w:rsidR="00187296" w:rsidRPr="00272334">
        <w:rPr>
          <w:rFonts w:ascii="Arial" w:hAnsi="Arial" w:cs="Arial"/>
        </w:rPr>
        <w:t>Раздольинского сельского поселения Усольского муниципального района Иркутской</w:t>
      </w:r>
      <w:bookmarkStart w:id="0" w:name="_GoBack"/>
      <w:bookmarkEnd w:id="0"/>
      <w:r w:rsidR="00187296" w:rsidRPr="00272334">
        <w:rPr>
          <w:rFonts w:ascii="Arial" w:hAnsi="Arial" w:cs="Arial"/>
        </w:rPr>
        <w:t xml:space="preserve"> области</w:t>
      </w:r>
      <w:r w:rsidR="00187296" w:rsidRPr="00272334">
        <w:rPr>
          <w:rFonts w:ascii="Arial" w:hAnsi="Arial" w:cs="Arial"/>
          <w:color w:val="000000"/>
          <w:spacing w:val="6"/>
        </w:rPr>
        <w:t>, администрация Раздольинского сельского</w:t>
      </w:r>
      <w:r w:rsidR="00187296" w:rsidRPr="00272334">
        <w:rPr>
          <w:rFonts w:ascii="Arial" w:hAnsi="Arial" w:cs="Arial"/>
        </w:rPr>
        <w:t xml:space="preserve"> поселения Усольского муниципального района </w:t>
      </w:r>
      <w:r w:rsidR="00187296" w:rsidRPr="00E51A39">
        <w:rPr>
          <w:rFonts w:ascii="Arial" w:hAnsi="Arial" w:cs="Arial"/>
        </w:rPr>
        <w:t>Иркутской области</w:t>
      </w:r>
      <w:r w:rsidR="00187296" w:rsidRPr="00E51A39">
        <w:rPr>
          <w:rFonts w:ascii="Arial" w:hAnsi="Arial" w:cs="Arial"/>
          <w:lang w:val="x-none"/>
        </w:rPr>
        <w:t xml:space="preserve"> </w:t>
      </w:r>
    </w:p>
    <w:p w:rsidR="00187296" w:rsidRPr="00E51A39" w:rsidRDefault="00187296" w:rsidP="00E51A39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sz w:val="32"/>
          <w:szCs w:val="32"/>
          <w:lang w:val="x-none"/>
        </w:rPr>
      </w:pPr>
    </w:p>
    <w:p w:rsidR="00187296" w:rsidRPr="00E51A39" w:rsidRDefault="00187296" w:rsidP="00E51A39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51A39">
        <w:rPr>
          <w:rFonts w:ascii="Arial" w:hAnsi="Arial" w:cs="Arial"/>
          <w:b/>
          <w:sz w:val="32"/>
          <w:szCs w:val="32"/>
        </w:rPr>
        <w:t>ПОСТАНОВЛЯЕТ:</w:t>
      </w:r>
    </w:p>
    <w:p w:rsidR="00E51A39" w:rsidRPr="00E51A39" w:rsidRDefault="00E51A39" w:rsidP="00E51A39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E51A39" w:rsidRPr="00E51A39" w:rsidRDefault="00E51A39" w:rsidP="00E51A39">
      <w:pPr>
        <w:pStyle w:val="a3"/>
        <w:tabs>
          <w:tab w:val="left" w:pos="0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E51A39">
        <w:rPr>
          <w:rFonts w:ascii="Arial" w:hAnsi="Arial" w:cs="Arial"/>
          <w:color w:val="000000"/>
        </w:rPr>
        <w:t>1.Утвердить прилагаемый Порядок осуществления бюджетных инвестиций в форме капитальных вложений в объекты муниципальной собственности и порядок предоставления субсидий, согласно приложению, к настоящему постановлению.</w:t>
      </w:r>
    </w:p>
    <w:p w:rsidR="00A059EF" w:rsidRDefault="00E51A39" w:rsidP="00A0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2.</w:t>
      </w:r>
      <w:r w:rsidR="00A059EF" w:rsidRPr="00A059EF">
        <w:rPr>
          <w:rFonts w:ascii="Arial" w:hAnsi="Arial" w:cs="Arial"/>
          <w:sz w:val="24"/>
          <w:szCs w:val="24"/>
        </w:rPr>
        <w:t xml:space="preserve"> </w:t>
      </w:r>
      <w:r w:rsidR="00A059EF" w:rsidRPr="00E51A39">
        <w:rPr>
          <w:rFonts w:ascii="Arial" w:hAnsi="Arial" w:cs="Arial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E51A39" w:rsidRPr="00A059EF" w:rsidRDefault="00A059EF" w:rsidP="00A059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настоящее постановление</w:t>
      </w:r>
      <w:r w:rsidRPr="00846E1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периодическом печатном издании «Раздольинский информационный вестник», разместить в информационно-</w:t>
      </w:r>
      <w:r w:rsidRPr="00846E1B">
        <w:rPr>
          <w:rFonts w:ascii="Arial" w:hAnsi="Arial" w:cs="Arial"/>
          <w:sz w:val="24"/>
          <w:szCs w:val="24"/>
        </w:rPr>
        <w:t>телекоммуникационной сети «Интернет» на официальном сай</w:t>
      </w:r>
      <w:r>
        <w:rPr>
          <w:rFonts w:ascii="Arial" w:hAnsi="Arial" w:cs="Arial"/>
          <w:sz w:val="24"/>
          <w:szCs w:val="24"/>
        </w:rPr>
        <w:t>те администрации Раздольинского сельского поселения Усольского муниципального района Иркутской области</w:t>
      </w:r>
      <w:r w:rsidRPr="00846E1B">
        <w:rPr>
          <w:rFonts w:ascii="Arial" w:hAnsi="Arial" w:cs="Arial"/>
          <w:sz w:val="24"/>
          <w:szCs w:val="24"/>
        </w:rPr>
        <w:t xml:space="preserve"> по адресу:</w:t>
      </w:r>
      <w:hyperlink r:id="rId5" w:history="1">
        <w:r w:rsidRPr="00846E1B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846E1B">
          <w:rPr>
            <w:rStyle w:val="a6"/>
            <w:rFonts w:ascii="Arial" w:hAnsi="Arial" w:cs="Arial"/>
            <w:sz w:val="24"/>
            <w:szCs w:val="24"/>
          </w:rPr>
          <w:t>//раздолье-адм.рф/.</w:t>
        </w:r>
      </w:hyperlink>
    </w:p>
    <w:permEnd w:id="709903391"/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187296" w:rsidRPr="00F03EAD" w:rsidTr="00A059EF">
        <w:tc>
          <w:tcPr>
            <w:tcW w:w="4702" w:type="dxa"/>
          </w:tcPr>
          <w:p w:rsidR="00A059EF" w:rsidRDefault="00A059EF" w:rsidP="00B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C2897" w:rsidRPr="00A059EF" w:rsidRDefault="00BC2897" w:rsidP="00B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87296" w:rsidRPr="00A059EF" w:rsidRDefault="00187296" w:rsidP="00B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059EF">
              <w:rPr>
                <w:rFonts w:ascii="Arial" w:hAnsi="Arial" w:cs="Arial"/>
                <w:kern w:val="2"/>
                <w:sz w:val="24"/>
                <w:szCs w:val="24"/>
              </w:rPr>
              <w:t>Глава Раздольинского сельского посе</w:t>
            </w:r>
            <w:r w:rsidR="00A059EF" w:rsidRPr="00A059EF">
              <w:rPr>
                <w:rFonts w:ascii="Arial" w:hAnsi="Arial" w:cs="Arial"/>
                <w:kern w:val="2"/>
                <w:sz w:val="24"/>
                <w:szCs w:val="24"/>
              </w:rPr>
              <w:t xml:space="preserve">ления Усольского муниципального </w:t>
            </w:r>
            <w:r w:rsidRPr="00A059EF">
              <w:rPr>
                <w:rFonts w:ascii="Arial" w:hAnsi="Arial" w:cs="Arial"/>
                <w:kern w:val="2"/>
                <w:sz w:val="24"/>
                <w:szCs w:val="24"/>
              </w:rPr>
              <w:t xml:space="preserve">района Иркутской области                                                         </w:t>
            </w:r>
          </w:p>
          <w:p w:rsidR="00187296" w:rsidRPr="00A059EF" w:rsidRDefault="00187296" w:rsidP="00B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3" w:type="dxa"/>
          </w:tcPr>
          <w:p w:rsidR="00187296" w:rsidRPr="00A059EF" w:rsidRDefault="00187296" w:rsidP="00B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87296" w:rsidRPr="00A059EF" w:rsidRDefault="00187296" w:rsidP="00B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059EF" w:rsidRPr="00A059EF" w:rsidRDefault="00A059EF" w:rsidP="00B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87296" w:rsidRPr="00A059EF" w:rsidRDefault="00A059EF" w:rsidP="00BC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059EF">
              <w:rPr>
                <w:rFonts w:ascii="Arial" w:hAnsi="Arial" w:cs="Arial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</w:t>
            </w:r>
            <w:r w:rsidRPr="00A059EF">
              <w:rPr>
                <w:rFonts w:ascii="Arial" w:hAnsi="Arial" w:cs="Arial"/>
                <w:kern w:val="2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С.И. Добрынин.</w:t>
            </w:r>
          </w:p>
        </w:tc>
      </w:tr>
    </w:tbl>
    <w:p w:rsidR="00187296" w:rsidRDefault="00187296" w:rsidP="00A059EF">
      <w:pPr>
        <w:pStyle w:val="a3"/>
        <w:spacing w:before="0" w:beforeAutospacing="0" w:after="0" w:afterAutospacing="0"/>
        <w:jc w:val="both"/>
      </w:pPr>
      <w:bookmarkStart w:id="1" w:name="_GoBack3113"/>
      <w:bookmarkEnd w:id="1"/>
    </w:p>
    <w:p w:rsidR="000B02A7" w:rsidRPr="00187296" w:rsidRDefault="00187296" w:rsidP="000B02A7">
      <w:pPr>
        <w:pStyle w:val="a3"/>
        <w:shd w:val="clear" w:color="auto" w:fill="FFFFFF"/>
        <w:spacing w:before="0" w:beforeAutospacing="0" w:after="0" w:afterAutospacing="0"/>
        <w:ind w:left="23" w:hanging="23"/>
        <w:jc w:val="right"/>
        <w:rPr>
          <w:rFonts w:ascii="Courier New" w:hAnsi="Courier New" w:cs="Courier New"/>
          <w:sz w:val="22"/>
          <w:szCs w:val="22"/>
        </w:rPr>
      </w:pPr>
      <w:r w:rsidRPr="00187296">
        <w:rPr>
          <w:rFonts w:ascii="Courier New" w:hAnsi="Courier New" w:cs="Courier New"/>
          <w:color w:val="000000"/>
          <w:sz w:val="22"/>
          <w:szCs w:val="22"/>
        </w:rPr>
        <w:t>ПРИЛОЖЕНИЕ</w:t>
      </w:r>
      <w:r w:rsidR="000B02A7" w:rsidRPr="00187296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0B02A7" w:rsidRPr="00187296" w:rsidRDefault="000B02A7" w:rsidP="000B02A7">
      <w:pPr>
        <w:pStyle w:val="a3"/>
        <w:shd w:val="clear" w:color="auto" w:fill="FFFFFF"/>
        <w:spacing w:before="0" w:beforeAutospacing="0" w:after="0" w:afterAutospacing="0"/>
        <w:ind w:left="23" w:hanging="23"/>
        <w:jc w:val="right"/>
        <w:rPr>
          <w:rFonts w:ascii="Courier New" w:hAnsi="Courier New" w:cs="Courier New"/>
          <w:sz w:val="22"/>
          <w:szCs w:val="22"/>
        </w:rPr>
      </w:pPr>
      <w:r w:rsidRPr="00187296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187296" w:rsidRPr="00187296" w:rsidRDefault="00187296" w:rsidP="000B02A7">
      <w:pPr>
        <w:pStyle w:val="a3"/>
        <w:shd w:val="clear" w:color="auto" w:fill="FFFFFF"/>
        <w:spacing w:before="0" w:beforeAutospacing="0" w:after="0" w:afterAutospacing="0"/>
        <w:ind w:left="23" w:hanging="2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7296">
        <w:rPr>
          <w:rFonts w:ascii="Courier New" w:hAnsi="Courier New" w:cs="Courier New"/>
          <w:color w:val="000000"/>
          <w:sz w:val="22"/>
          <w:szCs w:val="22"/>
        </w:rPr>
        <w:t xml:space="preserve">Раздольинского </w:t>
      </w:r>
      <w:r w:rsidR="000B02A7" w:rsidRPr="00187296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  <w:r w:rsidRPr="00187296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0B02A7" w:rsidRPr="00187296" w:rsidRDefault="00187296" w:rsidP="000B02A7">
      <w:pPr>
        <w:pStyle w:val="a3"/>
        <w:shd w:val="clear" w:color="auto" w:fill="FFFFFF"/>
        <w:spacing w:before="0" w:beforeAutospacing="0" w:after="0" w:afterAutospacing="0"/>
        <w:ind w:left="23" w:hanging="23"/>
        <w:jc w:val="right"/>
        <w:rPr>
          <w:rFonts w:ascii="Courier New" w:hAnsi="Courier New" w:cs="Courier New"/>
          <w:sz w:val="22"/>
          <w:szCs w:val="22"/>
        </w:rPr>
      </w:pPr>
      <w:r w:rsidRPr="00187296">
        <w:rPr>
          <w:rFonts w:ascii="Courier New" w:hAnsi="Courier New" w:cs="Courier New"/>
          <w:color w:val="000000"/>
          <w:sz w:val="22"/>
          <w:szCs w:val="22"/>
        </w:rPr>
        <w:t xml:space="preserve">Усольского муниципального района                                                         Иркутской области </w:t>
      </w:r>
      <w:r w:rsidR="000B02A7" w:rsidRPr="00187296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BC2897" w:rsidRDefault="00894827" w:rsidP="00BC2897">
      <w:pPr>
        <w:pStyle w:val="a3"/>
        <w:shd w:val="clear" w:color="auto" w:fill="FFFFFF"/>
        <w:spacing w:before="0" w:beforeAutospacing="0" w:after="0" w:afterAutospacing="0"/>
        <w:ind w:left="23" w:hanging="2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14.10</w:t>
      </w:r>
      <w:r w:rsidR="00BC2897">
        <w:rPr>
          <w:rFonts w:ascii="Courier New" w:hAnsi="Courier New" w:cs="Courier New"/>
          <w:color w:val="000000"/>
          <w:sz w:val="22"/>
          <w:szCs w:val="22"/>
        </w:rPr>
        <w:t>.2022 г. №107</w:t>
      </w:r>
    </w:p>
    <w:p w:rsidR="00BC2897" w:rsidRDefault="00BC2897" w:rsidP="00BC2897">
      <w:pPr>
        <w:pStyle w:val="a3"/>
        <w:shd w:val="clear" w:color="auto" w:fill="FFFFFF"/>
        <w:spacing w:before="0" w:beforeAutospacing="0" w:after="0" w:afterAutospacing="0"/>
        <w:ind w:left="23" w:hanging="23"/>
        <w:jc w:val="right"/>
        <w:rPr>
          <w:rFonts w:ascii="Courier New" w:hAnsi="Courier New" w:cs="Courier New"/>
          <w:sz w:val="22"/>
          <w:szCs w:val="22"/>
        </w:rPr>
      </w:pPr>
    </w:p>
    <w:p w:rsidR="000B02A7" w:rsidRPr="00BC2897" w:rsidRDefault="000B02A7" w:rsidP="00BC2897">
      <w:pPr>
        <w:pStyle w:val="a3"/>
        <w:shd w:val="clear" w:color="auto" w:fill="FFFFFF"/>
        <w:spacing w:before="0" w:beforeAutospacing="0" w:after="0" w:afterAutospacing="0"/>
        <w:ind w:left="23" w:hanging="23"/>
        <w:jc w:val="center"/>
        <w:rPr>
          <w:rFonts w:ascii="Courier New" w:hAnsi="Courier New" w:cs="Courier New"/>
          <w:sz w:val="22"/>
          <w:szCs w:val="22"/>
        </w:rPr>
      </w:pPr>
      <w:r w:rsidRPr="00A059EF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  <w:r w:rsidR="00187296" w:rsidRPr="00A059EF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ОСУЩЕСТВЛЕНИЯ БЮДЖЕТНЫХ ИНВЕСТИЦИЙ И ПОРЯДКЕ ПРЕДОСТАВЛЕНИЯ СУБСИДИЙ УЧРЕЖДЕНИЯМ</w:t>
      </w:r>
    </w:p>
    <w:p w:rsidR="000B02A7" w:rsidRPr="00A059EF" w:rsidRDefault="000B02A7" w:rsidP="000B02A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A059EF">
        <w:rPr>
          <w:rFonts w:ascii="Arial" w:hAnsi="Arial" w:cs="Arial"/>
        </w:rPr>
        <w:t> </w:t>
      </w:r>
    </w:p>
    <w:p w:rsidR="000B02A7" w:rsidRPr="00A059EF" w:rsidRDefault="000B02A7" w:rsidP="00187296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A059EF">
        <w:rPr>
          <w:rFonts w:ascii="Arial" w:hAnsi="Arial" w:cs="Arial"/>
          <w:color w:val="000000"/>
        </w:rPr>
        <w:lastRenderedPageBreak/>
        <w:t>Общие положения</w:t>
      </w:r>
    </w:p>
    <w:p w:rsidR="000B02A7" w:rsidRPr="00A059EF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59EF">
        <w:rPr>
          <w:rFonts w:ascii="Arial" w:hAnsi="Arial" w:cs="Arial"/>
          <w:color w:val="000000"/>
        </w:rPr>
        <w:t>1. Настоящий Порядок устанавливает: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а) правила осуществления бюджетных инвестиций в форме капитальных вложений в объекты капитального строительства муници</w:t>
      </w:r>
      <w:r w:rsidR="00DB35E3" w:rsidRPr="002A6CED">
        <w:rPr>
          <w:rFonts w:ascii="Arial" w:hAnsi="Arial" w:cs="Arial"/>
          <w:color w:val="000000"/>
        </w:rPr>
        <w:t xml:space="preserve">пальной собственности </w:t>
      </w:r>
      <w:r w:rsidRPr="002A6CED">
        <w:rPr>
          <w:rFonts w:ascii="Arial" w:hAnsi="Arial" w:cs="Arial"/>
          <w:color w:val="000000"/>
        </w:rPr>
        <w:t xml:space="preserve"> </w:t>
      </w:r>
      <w:r w:rsidR="002A6CED" w:rsidRPr="002A6CED">
        <w:rPr>
          <w:rFonts w:ascii="Arial" w:hAnsi="Arial" w:cs="Arial"/>
          <w:color w:val="000000"/>
        </w:rPr>
        <w:t xml:space="preserve">Раздольинского </w:t>
      </w:r>
      <w:r w:rsidRPr="002A6CED">
        <w:rPr>
          <w:rFonts w:ascii="Arial" w:hAnsi="Arial" w:cs="Arial"/>
          <w:color w:val="000000"/>
        </w:rPr>
        <w:t>сельского п</w:t>
      </w:r>
      <w:r w:rsidR="002A6CED" w:rsidRPr="002A6CED">
        <w:rPr>
          <w:rFonts w:ascii="Arial" w:hAnsi="Arial" w:cs="Arial"/>
          <w:color w:val="000000"/>
        </w:rPr>
        <w:t>оселения Усольского муниципального района Иркутской области</w:t>
      </w:r>
      <w:r w:rsidRPr="002A6CED">
        <w:rPr>
          <w:rFonts w:ascii="Arial" w:hAnsi="Arial" w:cs="Arial"/>
          <w:color w:val="000000"/>
        </w:rPr>
        <w:t>  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 xml:space="preserve">3. При осуществлении капитальных вложений в объекты не допускается: 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</w:t>
      </w:r>
      <w:r w:rsidR="002A6CED">
        <w:rPr>
          <w:rFonts w:ascii="Arial" w:hAnsi="Arial" w:cs="Arial"/>
          <w:color w:val="000000"/>
        </w:rPr>
        <w:t xml:space="preserve"> муниципальными</w:t>
      </w:r>
      <w:r w:rsidRPr="002A6CED">
        <w:rPr>
          <w:rFonts w:ascii="Arial" w:hAnsi="Arial" w:cs="Arial"/>
          <w:color w:val="000000"/>
        </w:rPr>
        <w:t xml:space="preserve"> программами.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</w:p>
    <w:p w:rsidR="000B02A7" w:rsidRDefault="000B02A7" w:rsidP="000B02A7">
      <w:pPr>
        <w:pStyle w:val="a3"/>
        <w:spacing w:before="0" w:beforeAutospacing="0" w:after="0" w:afterAutospacing="0"/>
        <w:jc w:val="both"/>
      </w:pPr>
      <w:r>
        <w:t> </w:t>
      </w:r>
    </w:p>
    <w:p w:rsidR="000B02A7" w:rsidRPr="00187296" w:rsidRDefault="000B02A7" w:rsidP="00187296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Осуществление бюджетных инвестиций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 xml:space="preserve"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</w:t>
      </w:r>
      <w:r w:rsidRPr="002A6CED">
        <w:rPr>
          <w:rFonts w:ascii="Arial" w:hAnsi="Arial" w:cs="Arial"/>
          <w:color w:val="000000"/>
        </w:rPr>
        <w:lastRenderedPageBreak/>
        <w:t>(реконструкции, в том числе с элементами реставрации, технического переоборудования) и (или) приобретения объектов: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а) муниципальными заказчиками, являющимися получателями средств местного бюджета;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 xml:space="preserve">10. 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0B02A7" w:rsidRPr="002A6CED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A6CED">
        <w:rPr>
          <w:rFonts w:ascii="Arial" w:hAnsi="Arial" w:cs="Arial"/>
          <w:color w:val="000000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</w:t>
      </w:r>
      <w:r w:rsidR="002A6CED">
        <w:rPr>
          <w:rFonts w:ascii="Arial" w:hAnsi="Arial" w:cs="Arial"/>
          <w:color w:val="000000"/>
        </w:rPr>
        <w:t>тренному муниципальными</w:t>
      </w:r>
      <w:r w:rsidRPr="002A6CED">
        <w:rPr>
          <w:rFonts w:ascii="Arial" w:hAnsi="Arial" w:cs="Arial"/>
          <w:color w:val="000000"/>
        </w:rPr>
        <w:t xml:space="preserve"> программами;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в) ответственность организации за неисполнение или ненадлежащее исполнение переданных ей полномочий;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Pr="00187296">
        <w:rPr>
          <w:rFonts w:ascii="Arial" w:hAnsi="Arial" w:cs="Arial"/>
          <w:color w:val="000000"/>
        </w:rPr>
        <w:lastRenderedPageBreak/>
        <w:t>местного самоуправления как получателю средств бюджета поселения в порядке, установленном финансовой службой поселения.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12. 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а) получателя бюджетных средств - в случае заключения муниципальных контрактов муниципальным заказчиком;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0B02A7" w:rsidRDefault="000B02A7" w:rsidP="000B02A7">
      <w:pPr>
        <w:pStyle w:val="a3"/>
        <w:spacing w:before="0" w:beforeAutospacing="0" w:after="0" w:afterAutospacing="0"/>
        <w:jc w:val="both"/>
      </w:pPr>
      <w:r>
        <w:t> </w:t>
      </w:r>
    </w:p>
    <w:p w:rsidR="000B02A7" w:rsidRPr="00187296" w:rsidRDefault="000B02A7" w:rsidP="00187296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 Предоставление субсидий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</w:t>
      </w:r>
      <w:r w:rsidRPr="00187296">
        <w:rPr>
          <w:rFonts w:ascii="Arial" w:hAnsi="Arial" w:cs="Arial"/>
          <w:color w:val="000000"/>
        </w:rPr>
        <w:lastRenderedPageBreak/>
        <w:t>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переоборудованию)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переоборудования) которых планируется предоставление субсидии;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</w:t>
      </w:r>
      <w:r w:rsidRPr="00187296">
        <w:rPr>
          <w:rFonts w:ascii="Arial" w:hAnsi="Arial" w:cs="Arial"/>
          <w:color w:val="000000"/>
        </w:rPr>
        <w:lastRenderedPageBreak/>
        <w:t>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о) порядок и сроки представления организацией отчетности об использовании субсидии;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22. 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В указанное решение может быть включено несколько объектов. 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296">
        <w:rPr>
          <w:rFonts w:ascii="Arial" w:hAnsi="Arial" w:cs="Arial"/>
          <w:color w:val="000000"/>
        </w:rPr>
        <w:t xml:space="preserve"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</w:t>
      </w:r>
      <w:r w:rsidRPr="00187296">
        <w:rPr>
          <w:rFonts w:ascii="Arial" w:hAnsi="Arial" w:cs="Arial"/>
          <w:color w:val="000000"/>
        </w:rPr>
        <w:lastRenderedPageBreak/>
        <w:t>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0B02A7" w:rsidRPr="00187296" w:rsidRDefault="000B02A7" w:rsidP="000B02A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87296">
        <w:rPr>
          <w:rFonts w:ascii="Arial" w:hAnsi="Arial" w:cs="Arial"/>
        </w:rPr>
        <w:t> </w:t>
      </w:r>
    </w:p>
    <w:p w:rsidR="000B02A7" w:rsidRDefault="000B02A7" w:rsidP="000B02A7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0B02A7" w:rsidRDefault="000B02A7" w:rsidP="000B02A7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0B02A7" w:rsidRDefault="000B02A7" w:rsidP="000B02A7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F82863" w:rsidRDefault="00F82863"/>
    <w:sectPr w:rsidR="00F82863" w:rsidSect="00BC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F02"/>
    <w:multiLevelType w:val="hybridMultilevel"/>
    <w:tmpl w:val="906891F0"/>
    <w:lvl w:ilvl="0" w:tplc="200E17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A45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C1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4C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E1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22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C0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25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CF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42B80"/>
    <w:multiLevelType w:val="hybridMultilevel"/>
    <w:tmpl w:val="FA90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46DF1"/>
    <w:multiLevelType w:val="multilevel"/>
    <w:tmpl w:val="06B4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563CC"/>
    <w:multiLevelType w:val="multilevel"/>
    <w:tmpl w:val="69B6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592707"/>
    <w:multiLevelType w:val="hybridMultilevel"/>
    <w:tmpl w:val="C6DA2272"/>
    <w:lvl w:ilvl="0" w:tplc="CFFA375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DE7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E0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E3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2F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1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E6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A2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C9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E"/>
    <w:rsid w:val="000B02A7"/>
    <w:rsid w:val="00187296"/>
    <w:rsid w:val="001B0529"/>
    <w:rsid w:val="00272334"/>
    <w:rsid w:val="002A6CED"/>
    <w:rsid w:val="00392C27"/>
    <w:rsid w:val="00622F32"/>
    <w:rsid w:val="006A33A1"/>
    <w:rsid w:val="00894827"/>
    <w:rsid w:val="00A059EF"/>
    <w:rsid w:val="00AD3FCF"/>
    <w:rsid w:val="00BC2897"/>
    <w:rsid w:val="00CB6AAE"/>
    <w:rsid w:val="00DB35E3"/>
    <w:rsid w:val="00E458FD"/>
    <w:rsid w:val="00E51A39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B054-C26B-4BA7-9D8E-FCF1D62D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9231,bqiaagaaeyqcaaagiaiaaanv/qaabwulaqaaaaaaaaaaaaaaaaaaaaaaaaaaaaaaaaaaaaaaaaaaaaaaaaaaaaaaaaaaaaaaaaaaaaaaaaaaaaaaaaaaaaaaaaaaaaaaaaaaaaaaaaaaaaaaaaaaaaaaaaaaaaaaaaaaaaaaaaaaaaaaaaaaaaaaaaaaaaaaaaaaaaaaaaaaaaaaaaaaaaaaaaaaaaaaaaaaaaa"/>
    <w:basedOn w:val="a"/>
    <w:rsid w:val="000B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B02A7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B02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5">
    <w:name w:val="Font Style15"/>
    <w:rsid w:val="000B02A7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A059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2022-10-17T06:47:00Z</cp:lastPrinted>
  <dcterms:created xsi:type="dcterms:W3CDTF">2022-10-19T07:23:00Z</dcterms:created>
  <dcterms:modified xsi:type="dcterms:W3CDTF">2022-10-19T07:23:00Z</dcterms:modified>
</cp:coreProperties>
</file>